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2E" w:rsidRPr="00884D27" w:rsidRDefault="00EE043A" w:rsidP="00884D27">
      <w:pPr>
        <w:jc w:val="right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884D27">
        <w:rPr>
          <w:rFonts w:asciiTheme="majorHAnsi" w:hAnsiTheme="majorHAnsi"/>
          <w:b/>
          <w:color w:val="000000" w:themeColor="text1"/>
          <w:sz w:val="20"/>
          <w:szCs w:val="20"/>
        </w:rPr>
        <w:t>06.08.2014</w:t>
      </w:r>
    </w:p>
    <w:p w:rsidR="00EE043A" w:rsidRPr="00B52202" w:rsidRDefault="00EE043A" w:rsidP="00EE043A">
      <w:pPr>
        <w:shd w:val="clear" w:color="auto" w:fill="FFFFFF"/>
        <w:spacing w:after="255" w:line="360" w:lineRule="atLeast"/>
        <w:jc w:val="center"/>
        <w:textAlignment w:val="baseline"/>
        <w:outlineLvl w:val="0"/>
        <w:rPr>
          <w:rFonts w:asciiTheme="majorHAnsi" w:hAnsiTheme="majorHAnsi" w:cs="Arial Narrow"/>
          <w:b/>
          <w:lang w:val="en-US"/>
        </w:rPr>
      </w:pPr>
      <w:r w:rsidRPr="00EE043A">
        <w:rPr>
          <w:rFonts w:asciiTheme="majorHAnsi" w:hAnsiTheme="majorHAnsi" w:cs="Arial Narrow"/>
          <w:b/>
          <w:lang w:val="en-US"/>
        </w:rPr>
        <w:t xml:space="preserve">FILMTERACTIVE: </w:t>
      </w:r>
      <w:proofErr w:type="spellStart"/>
      <w:r w:rsidRPr="00EE043A">
        <w:rPr>
          <w:rFonts w:asciiTheme="majorHAnsi" w:hAnsiTheme="majorHAnsi" w:cs="Arial Narrow"/>
          <w:b/>
          <w:lang w:val="en-US"/>
        </w:rPr>
        <w:t>Społecznościowa</w:t>
      </w:r>
      <w:proofErr w:type="spellEnd"/>
      <w:r w:rsidRPr="00EE043A">
        <w:rPr>
          <w:rFonts w:asciiTheme="majorHAnsi" w:hAnsiTheme="majorHAnsi" w:cs="Arial Narrow"/>
          <w:b/>
          <w:lang w:val="en-US"/>
        </w:rPr>
        <w:t xml:space="preserve"> </w:t>
      </w:r>
      <w:proofErr w:type="spellStart"/>
      <w:r w:rsidRPr="00EE043A">
        <w:rPr>
          <w:rFonts w:asciiTheme="majorHAnsi" w:hAnsiTheme="majorHAnsi" w:cs="Arial Narrow"/>
          <w:b/>
          <w:lang w:val="en-US"/>
        </w:rPr>
        <w:t>produkcja</w:t>
      </w:r>
      <w:proofErr w:type="spellEnd"/>
      <w:r w:rsidRPr="00EE043A">
        <w:rPr>
          <w:rFonts w:asciiTheme="majorHAnsi" w:hAnsiTheme="majorHAnsi" w:cs="Arial Narrow"/>
          <w:b/>
          <w:lang w:val="en-US"/>
        </w:rPr>
        <w:t xml:space="preserve"> – </w:t>
      </w:r>
      <w:proofErr w:type="spellStart"/>
      <w:r w:rsidRPr="00EE043A">
        <w:rPr>
          <w:rFonts w:asciiTheme="majorHAnsi" w:hAnsiTheme="majorHAnsi" w:cs="Arial Narrow"/>
          <w:b/>
          <w:lang w:val="en-US"/>
        </w:rPr>
        <w:t>nowy</w:t>
      </w:r>
      <w:proofErr w:type="spellEnd"/>
      <w:r w:rsidRPr="00EE043A">
        <w:rPr>
          <w:rFonts w:asciiTheme="majorHAnsi" w:hAnsiTheme="majorHAnsi" w:cs="Arial Narrow"/>
          <w:b/>
          <w:lang w:val="en-US"/>
        </w:rPr>
        <w:t xml:space="preserve"> sposób na dokument?</w:t>
      </w:r>
    </w:p>
    <w:p w:rsidR="00EE043A" w:rsidRPr="00884D27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</w:pPr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Studio</w:t>
      </w:r>
      <w:r w:rsidRPr="00884D27">
        <w:rPr>
          <w:rFonts w:asciiTheme="majorHAnsi" w:eastAsia="Times New Roman" w:hAnsiTheme="majorHAnsi"/>
          <w:b/>
          <w:bCs/>
          <w:color w:val="505050"/>
          <w:spacing w:val="-15"/>
          <w:kern w:val="36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Sundog</w:t>
      </w:r>
      <w:proofErr w:type="spellEnd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Pictures</w:t>
      </w:r>
      <w:proofErr w:type="spellEnd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 w partnerstwie z Google wykorzystało serwis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Youtube</w:t>
      </w:r>
      <w:proofErr w:type="spellEnd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, żeby zrealizować oraz dystrybuować swój film na temat wojen narkotykowych. Czy </w:t>
      </w:r>
      <w:proofErr w:type="spellStart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>Breaking</w:t>
      </w:r>
      <w:proofErr w:type="spellEnd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 xml:space="preserve"> the </w:t>
      </w:r>
      <w:proofErr w:type="spellStart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>Taboo</w:t>
      </w:r>
      <w:proofErr w:type="spellEnd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 jest dowodem na to, że tradycyjne sposoby na długometrażowy dokument nie wystarczają w XXI wieku?</w:t>
      </w:r>
    </w:p>
    <w:p w:rsidR="00EE043A" w:rsidRPr="00884D27" w:rsidRDefault="00C700A8" w:rsidP="00C700A8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sz w:val="22"/>
          <w:lang w:eastAsia="pl-PL"/>
        </w:rPr>
      </w:pP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Wartość treści na kanale</w:t>
      </w:r>
      <w:r w:rsidR="00EE043A"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YouTube jest często zaniżana z powodu filmików z psami na deskorolkach czy </w:t>
      </w:r>
      <w:proofErr w:type="spellStart"/>
      <w:r w:rsidR="00EE043A" w:rsidRPr="00884D27">
        <w:rPr>
          <w:rFonts w:asciiTheme="majorHAnsi" w:eastAsia="Times New Roman" w:hAnsiTheme="majorHAnsi"/>
          <w:color w:val="555555"/>
          <w:sz w:val="22"/>
          <w:lang w:eastAsia="pl-PL"/>
        </w:rPr>
        <w:t>virali</w:t>
      </w:r>
      <w:proofErr w:type="spellEnd"/>
      <w:r w:rsidR="00EE043A"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typu Harlem </w:t>
      </w:r>
      <w:proofErr w:type="spellStart"/>
      <w:r w:rsidR="00EE043A" w:rsidRPr="00884D27">
        <w:rPr>
          <w:rFonts w:asciiTheme="majorHAnsi" w:eastAsia="Times New Roman" w:hAnsiTheme="majorHAnsi"/>
          <w:color w:val="555555"/>
          <w:sz w:val="22"/>
          <w:lang w:eastAsia="pl-PL"/>
        </w:rPr>
        <w:t>Shake</w:t>
      </w:r>
      <w:proofErr w:type="spellEnd"/>
      <w:r w:rsidR="00EE043A"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. Warto jednak zwrócić uwagę, że jego największą wartością są filmy dokumentalne, których bezsprzecznie jest zagłębiem. </w:t>
      </w:r>
    </w:p>
    <w:p w:rsidR="00EE043A" w:rsidRPr="00884D27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sz w:val="22"/>
          <w:lang w:eastAsia="pl-PL"/>
        </w:rPr>
      </w:pPr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 xml:space="preserve">Life in a </w:t>
      </w:r>
      <w:proofErr w:type="spellStart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>day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Ridleya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Scotta i Kevina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Macdonalda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to kamień milowy w tym formacie. Oparta na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crowd-sourcingu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produkcja z 2011 roku to nic innego, jak skondensowane w 90-minutowy film blisko 80 000 video, pochodzących od użytkowników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Youtube’a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. W ramach tego filmowego eksperymentu przesłali oni swoje filmy dokumentujące ich własny, wskazany tego roku dzień. </w:t>
      </w:r>
      <w:r w:rsidRPr="00884D27">
        <w:rPr>
          <w:rFonts w:asciiTheme="majorHAnsi" w:eastAsia="Times New Roman" w:hAnsiTheme="majorHAnsi"/>
          <w:i/>
          <w:iCs/>
          <w:color w:val="555555"/>
          <w:sz w:val="22"/>
          <w:lang w:eastAsia="pl-PL"/>
        </w:rPr>
        <w:t xml:space="preserve">Life in a </w:t>
      </w:r>
      <w:proofErr w:type="spellStart"/>
      <w:r w:rsidRPr="00884D27">
        <w:rPr>
          <w:rFonts w:asciiTheme="majorHAnsi" w:eastAsia="Times New Roman" w:hAnsiTheme="majorHAnsi"/>
          <w:i/>
          <w:iCs/>
          <w:color w:val="555555"/>
          <w:sz w:val="22"/>
          <w:lang w:eastAsia="pl-PL"/>
        </w:rPr>
        <w:t>day</w:t>
      </w:r>
      <w:proofErr w:type="spellEnd"/>
      <w:r w:rsidRPr="00884D27">
        <w:rPr>
          <w:rFonts w:asciiTheme="majorHAnsi" w:eastAsia="Times New Roman" w:hAnsiTheme="majorHAnsi"/>
          <w:i/>
          <w:iCs/>
          <w:color w:val="555555"/>
          <w:sz w:val="22"/>
          <w:lang w:eastAsia="pl-PL"/>
        </w:rPr>
        <w:t xml:space="preserve"> </w:t>
      </w: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przekroczył 35 mln odsłon w samym serwisie i doczekał podobnych produkcji na zlecenie BBC w ramach przygotowań do Igrzysk Olimpijskich w Londynie, jak i na zlecenie japońskiej Fuji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Television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dla upamiętnienia rocznicy katastrof z 2011 roku.</w:t>
      </w:r>
    </w:p>
    <w:p w:rsidR="00EE043A" w:rsidRPr="00884D27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sz w:val="22"/>
          <w:lang w:eastAsia="pl-PL"/>
        </w:rPr>
      </w:pPr>
      <w:proofErr w:type="spellStart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>Kony</w:t>
      </w:r>
      <w:proofErr w:type="spellEnd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 xml:space="preserve"> 2012</w:t>
      </w:r>
      <w:r w:rsidRPr="00884D27">
        <w:rPr>
          <w:rFonts w:asciiTheme="majorHAnsi" w:eastAsia="Times New Roman" w:hAnsiTheme="majorHAnsi"/>
          <w:i/>
          <w:iCs/>
          <w:color w:val="555555"/>
          <w:sz w:val="22"/>
          <w:lang w:eastAsia="pl-PL"/>
        </w:rPr>
        <w:t xml:space="preserve"> </w:t>
      </w: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to półgodzinna produkcja nawołująca do schwytania zbiegłego afrykańskiego przywódcy milicji Josepha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Kony’ego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wsparta przez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celebrytów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takich jak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Oprah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Winfrey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George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Clooney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i Angelina Jolie. Dokument nabrał mocy filmu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viralowego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i zyskał blisko bilion wyświetleń na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Youtube’ie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. </w:t>
      </w:r>
    </w:p>
    <w:p w:rsidR="00EE043A" w:rsidRPr="00884D27" w:rsidRDefault="00EE043A" w:rsidP="00884D27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sz w:val="22"/>
          <w:lang w:eastAsia="pl-PL"/>
        </w:rPr>
      </w:pP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Te filmy i ich sukces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społecznościowy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a co za tym idzie społeczny, zainspirowały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Sundog</w:t>
      </w:r>
      <w:proofErr w:type="spellEnd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Pictures</w:t>
      </w:r>
      <w:proofErr w:type="spellEnd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, założone przez</w:t>
      </w: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Sama Bransona oraz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Johnny’ego</w:t>
      </w:r>
      <w:proofErr w:type="spellEnd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Webba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byłego szefa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Virgin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Media TV. Postanowili stworzyć własny pełnometrażowy dokument na temat globalnej wojny z narkotykami, pod tytułem </w:t>
      </w:r>
      <w:proofErr w:type="spellStart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>Breaking</w:t>
      </w:r>
      <w:proofErr w:type="spellEnd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 xml:space="preserve"> the </w:t>
      </w:r>
      <w:proofErr w:type="spellStart"/>
      <w:r w:rsidRPr="00884D27">
        <w:rPr>
          <w:rFonts w:asciiTheme="majorHAnsi" w:eastAsia="Times New Roman" w:hAnsiTheme="majorHAnsi"/>
          <w:b/>
          <w:bCs/>
          <w:i/>
          <w:iCs/>
          <w:color w:val="555555"/>
          <w:sz w:val="22"/>
          <w:lang w:eastAsia="pl-PL"/>
        </w:rPr>
        <w:t>Taboo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, zmuszający do powtórnej refleksji nad światową polityką antynarkotykową.</w:t>
      </w:r>
      <w:r w:rsid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Narratorem filmu jest sam Morgan Freeman. W dokumencie pojawia się też szereg wpływowych osób, m.in. byli prezydenci USA – Bill Clinton i Jimmy Carter – opowiadają o niepowodzeniach walki z handlem narkotykami. Głos w debacie zabierają też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Kate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Winslet, Paulo Coelho, </w:t>
      </w:r>
      <w:hyperlink r:id="rId8" w:history="1">
        <w:proofErr w:type="spellStart"/>
        <w:r w:rsidRPr="00884D27">
          <w:rPr>
            <w:rFonts w:asciiTheme="majorHAnsi" w:eastAsia="Times New Roman" w:hAnsiTheme="majorHAnsi"/>
            <w:color w:val="555555"/>
            <w:sz w:val="22"/>
            <w:lang w:eastAsia="pl-PL"/>
          </w:rPr>
          <w:t>Gael</w:t>
        </w:r>
        <w:proofErr w:type="spellEnd"/>
        <w:r w:rsidRPr="00884D27">
          <w:rPr>
            <w:rFonts w:asciiTheme="majorHAnsi" w:eastAsia="Times New Roman" w:hAnsiTheme="majorHAnsi"/>
            <w:color w:val="555555"/>
            <w:sz w:val="22"/>
            <w:lang w:eastAsia="pl-PL"/>
          </w:rPr>
          <w:t xml:space="preserve"> </w:t>
        </w:r>
        <w:proofErr w:type="spellStart"/>
        <w:r w:rsidRPr="00884D27">
          <w:rPr>
            <w:rFonts w:asciiTheme="majorHAnsi" w:eastAsia="Times New Roman" w:hAnsiTheme="majorHAnsi"/>
            <w:color w:val="555555"/>
            <w:sz w:val="22"/>
            <w:lang w:eastAsia="pl-PL"/>
          </w:rPr>
          <w:t>García</w:t>
        </w:r>
        <w:proofErr w:type="spellEnd"/>
        <w:r w:rsidRPr="00884D27">
          <w:rPr>
            <w:rFonts w:asciiTheme="majorHAnsi" w:eastAsia="Times New Roman" w:hAnsiTheme="majorHAnsi"/>
            <w:color w:val="555555"/>
            <w:sz w:val="22"/>
            <w:lang w:eastAsia="pl-PL"/>
          </w:rPr>
          <w:t xml:space="preserve"> </w:t>
        </w:r>
        <w:proofErr w:type="spellStart"/>
        <w:r w:rsidRPr="00884D27">
          <w:rPr>
            <w:rFonts w:asciiTheme="majorHAnsi" w:eastAsia="Times New Roman" w:hAnsiTheme="majorHAnsi"/>
            <w:color w:val="555555"/>
            <w:sz w:val="22"/>
            <w:lang w:eastAsia="pl-PL"/>
          </w:rPr>
          <w:t>Bernal</w:t>
        </w:r>
        <w:proofErr w:type="spellEnd"/>
      </w:hyperlink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Bob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Geldof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Richard Branson oraz wielu innych. Film </w:t>
      </w:r>
      <w:bookmarkStart w:id="0" w:name="_GoBack"/>
      <w:bookmarkEnd w:id="0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powstawał przez dwa lata, a jego celem jest głos w debacie na temat zmian legislacyjnych na całym świecie w kwestii przemysłu narkotykowego, jak i skłonienie widzów do podpisania właściwej petycji w tej sprawie, kierowanej do ONZ.</w:t>
      </w:r>
    </w:p>
    <w:p w:rsidR="00EE043A" w:rsidRPr="00884D27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sz w:val="22"/>
          <w:lang w:eastAsia="pl-PL"/>
        </w:rPr>
      </w:pPr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Dokument</w:t>
      </w: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– czy to w telewizji czy w kinie – </w:t>
      </w:r>
      <w:r w:rsidR="00884D27"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zdaniem </w:t>
      </w:r>
      <w:proofErr w:type="spellStart"/>
      <w:r w:rsidR="00884D27" w:rsidRPr="00884D27">
        <w:rPr>
          <w:rFonts w:asciiTheme="majorHAnsi" w:eastAsia="Times New Roman" w:hAnsiTheme="majorHAnsi"/>
          <w:color w:val="555555"/>
          <w:sz w:val="22"/>
          <w:lang w:eastAsia="pl-PL"/>
        </w:rPr>
        <w:t>Johnathana</w:t>
      </w:r>
      <w:proofErr w:type="spellEnd"/>
      <w:r w:rsidR="00884D27"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proofErr w:type="spellStart"/>
      <w:r w:rsidR="00884D27" w:rsidRPr="00884D27">
        <w:rPr>
          <w:rFonts w:asciiTheme="majorHAnsi" w:eastAsia="Times New Roman" w:hAnsiTheme="majorHAnsi"/>
          <w:color w:val="555555"/>
          <w:sz w:val="22"/>
          <w:lang w:eastAsia="pl-PL"/>
        </w:rPr>
        <w:t>Webba</w:t>
      </w:r>
      <w:proofErr w:type="spellEnd"/>
      <w:r w:rsidR="00884D27"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porusza widzów, na przykład poprzez historię. Ale czy z tymi wywołanymi już emocjami jest się w stanie coś jeszcze zrobić?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Youtube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zdaniem twórców nowej generacji filmów dokumentalnych, daje możliwość bezpośredniego zwrócenia się do oglądających, przekazania im konkretnych zadań do zrobienia, wskazania ścieżki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zachowań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którą powinni podążać. Dlatego </w:t>
      </w:r>
      <w:proofErr w:type="spellStart"/>
      <w:r w:rsidRPr="00884D27">
        <w:rPr>
          <w:rFonts w:asciiTheme="majorHAnsi" w:eastAsia="Times New Roman" w:hAnsiTheme="majorHAnsi"/>
          <w:i/>
          <w:iCs/>
          <w:color w:val="555555"/>
          <w:sz w:val="22"/>
          <w:lang w:eastAsia="pl-PL"/>
        </w:rPr>
        <w:t>Breaking</w:t>
      </w:r>
      <w:proofErr w:type="spellEnd"/>
      <w:r w:rsidRPr="00884D27">
        <w:rPr>
          <w:rFonts w:asciiTheme="majorHAnsi" w:eastAsia="Times New Roman" w:hAnsiTheme="majorHAnsi"/>
          <w:i/>
          <w:iCs/>
          <w:color w:val="555555"/>
          <w:sz w:val="22"/>
          <w:lang w:eastAsia="pl-PL"/>
        </w:rPr>
        <w:t xml:space="preserve"> the </w:t>
      </w:r>
      <w:proofErr w:type="spellStart"/>
      <w:r w:rsidRPr="00884D27">
        <w:rPr>
          <w:rFonts w:asciiTheme="majorHAnsi" w:eastAsia="Times New Roman" w:hAnsiTheme="majorHAnsi"/>
          <w:i/>
          <w:iCs/>
          <w:color w:val="555555"/>
          <w:sz w:val="22"/>
          <w:lang w:eastAsia="pl-PL"/>
        </w:rPr>
        <w:t>Taboo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kończy się konkretną zachętą: oto co możesz zrobić już teraz. </w:t>
      </w:r>
    </w:p>
    <w:p w:rsidR="00EE043A" w:rsidRPr="00884D27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sz w:val="22"/>
          <w:lang w:eastAsia="pl-PL"/>
        </w:rPr>
      </w:pPr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 xml:space="preserve">Jonathan </w:t>
      </w:r>
      <w:proofErr w:type="spellStart"/>
      <w:r w:rsidRPr="00884D27">
        <w:rPr>
          <w:rFonts w:asciiTheme="majorHAnsi" w:eastAsia="Times New Roman" w:hAnsiTheme="majorHAnsi"/>
          <w:b/>
          <w:bCs/>
          <w:color w:val="555555"/>
          <w:sz w:val="22"/>
          <w:lang w:eastAsia="pl-PL"/>
        </w:rPr>
        <w:t>Webb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producent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Sundog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Pictures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, będzie gościem tegorocznej edycji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Filmteractive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  <w:proofErr w:type="spellStart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>Festival</w:t>
      </w:r>
      <w:proofErr w:type="spellEnd"/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i opowie o dystrybucji filmów dokumentalnych w sieci – już 25 września w Łódzkiej Filmówce. Pełen program festiwalu dostępny jest na </w:t>
      </w:r>
      <w:hyperlink r:id="rId9" w:history="1">
        <w:r w:rsidRPr="00884D27">
          <w:rPr>
            <w:rStyle w:val="Hipercze"/>
            <w:rFonts w:asciiTheme="majorHAnsi" w:eastAsia="Times New Roman" w:hAnsiTheme="majorHAnsi"/>
            <w:sz w:val="22"/>
            <w:lang w:eastAsia="pl-PL"/>
          </w:rPr>
          <w:t>http://filmteractive.eu/festiwal-program.php</w:t>
        </w:r>
      </w:hyperlink>
      <w:r w:rsidRPr="00884D27">
        <w:rPr>
          <w:rFonts w:asciiTheme="majorHAnsi" w:eastAsia="Times New Roman" w:hAnsiTheme="majorHAnsi"/>
          <w:color w:val="555555"/>
          <w:sz w:val="22"/>
          <w:lang w:eastAsia="pl-PL"/>
        </w:rPr>
        <w:t xml:space="preserve"> </w:t>
      </w:r>
    </w:p>
    <w:p w:rsidR="00EE043A" w:rsidRPr="00EE043A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lang w:eastAsia="pl-PL"/>
        </w:rPr>
      </w:pPr>
    </w:p>
    <w:p w:rsidR="00EE043A" w:rsidRPr="00EE043A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asciiTheme="majorHAnsi" w:eastAsia="Times New Roman" w:hAnsiTheme="majorHAnsi"/>
          <w:color w:val="555555"/>
          <w:lang w:eastAsia="pl-PL"/>
        </w:rPr>
      </w:pPr>
    </w:p>
    <w:p w:rsidR="00EE043A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eastAsia="Times New Roman"/>
          <w:color w:val="555555"/>
          <w:lang w:eastAsia="pl-PL"/>
        </w:rPr>
      </w:pPr>
      <w:r>
        <w:rPr>
          <w:noProof/>
          <w:lang w:eastAsia="pl-PL"/>
        </w:rPr>
        <w:drawing>
          <wp:inline distT="0" distB="0" distL="0" distR="0" wp14:anchorId="5FA76268" wp14:editId="33771F5A">
            <wp:extent cx="4170045" cy="2547442"/>
            <wp:effectExtent l="0" t="0" r="1905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7077" cy="255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43A" w:rsidRDefault="00EE043A" w:rsidP="00EE043A">
      <w:pPr>
        <w:shd w:val="clear" w:color="auto" w:fill="FFFFFF"/>
        <w:spacing w:after="225" w:line="270" w:lineRule="atLeast"/>
        <w:jc w:val="both"/>
        <w:textAlignment w:val="baseline"/>
        <w:rPr>
          <w:rFonts w:eastAsia="Times New Roman"/>
          <w:color w:val="555555"/>
          <w:lang w:eastAsia="pl-PL"/>
        </w:rPr>
      </w:pPr>
      <w:r>
        <w:rPr>
          <w:noProof/>
          <w:lang w:eastAsia="pl-PL"/>
        </w:rPr>
        <w:drawing>
          <wp:inline distT="0" distB="0" distL="0" distR="0" wp14:anchorId="7BFA84ED" wp14:editId="54CA7201">
            <wp:extent cx="4170045" cy="2513427"/>
            <wp:effectExtent l="0" t="0" r="190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7257" cy="25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A6" w:rsidRDefault="00353CCD" w:rsidP="005641CD">
      <w:pPr>
        <w:rPr>
          <w:rFonts w:ascii="Verdana" w:hAnsi="Verdana"/>
          <w:color w:val="000000"/>
          <w:sz w:val="17"/>
          <w:szCs w:val="17"/>
        </w:rPr>
      </w:pPr>
      <w:hyperlink r:id="rId12" w:history="1">
        <w:r w:rsidR="00BD1CC9" w:rsidRPr="002B16A4">
          <w:rPr>
            <w:rStyle w:val="Hipercze"/>
            <w:rFonts w:ascii="Verdana" w:hAnsi="Verdana"/>
            <w:sz w:val="17"/>
            <w:szCs w:val="17"/>
          </w:rPr>
          <w:t>http://www.breakingthetaboo.info/</w:t>
        </w:r>
      </w:hyperlink>
      <w:r w:rsidR="00BD1CC9">
        <w:rPr>
          <w:rFonts w:ascii="Verdana" w:hAnsi="Verdana"/>
          <w:color w:val="000000"/>
          <w:sz w:val="17"/>
          <w:szCs w:val="17"/>
        </w:rPr>
        <w:t xml:space="preserve"> </w:t>
      </w:r>
    </w:p>
    <w:p w:rsidR="00BD1CC9" w:rsidRPr="005641CD" w:rsidRDefault="00353CCD" w:rsidP="005641CD">
      <w:pPr>
        <w:rPr>
          <w:rFonts w:ascii="Verdana" w:hAnsi="Verdana"/>
          <w:color w:val="000000"/>
          <w:sz w:val="17"/>
          <w:szCs w:val="17"/>
        </w:rPr>
      </w:pPr>
      <w:hyperlink r:id="rId13" w:history="1">
        <w:r w:rsidR="00BD1CC9" w:rsidRPr="002B16A4">
          <w:rPr>
            <w:rStyle w:val="Hipercze"/>
            <w:rFonts w:ascii="Verdana" w:hAnsi="Verdana"/>
            <w:sz w:val="17"/>
            <w:szCs w:val="17"/>
          </w:rPr>
          <w:t>https://www.youtube.com/channel/UC1LHjFn8qGgYq_ykAVnXMAQ</w:t>
        </w:r>
      </w:hyperlink>
      <w:r w:rsidR="00BD1CC9">
        <w:rPr>
          <w:rFonts w:ascii="Verdana" w:hAnsi="Verdana"/>
          <w:color w:val="000000"/>
          <w:sz w:val="17"/>
          <w:szCs w:val="17"/>
        </w:rPr>
        <w:t xml:space="preserve"> </w:t>
      </w:r>
    </w:p>
    <w:sectPr w:rsidR="00BD1CC9" w:rsidRPr="005641CD" w:rsidSect="005D332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CD" w:rsidRDefault="00353CCD" w:rsidP="00F77D26">
      <w:pPr>
        <w:spacing w:after="0" w:line="240" w:lineRule="auto"/>
      </w:pPr>
      <w:r>
        <w:separator/>
      </w:r>
    </w:p>
  </w:endnote>
  <w:endnote w:type="continuationSeparator" w:id="0">
    <w:p w:rsidR="00353CCD" w:rsidRDefault="00353CCD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CD" w:rsidRDefault="00353CCD" w:rsidP="00F77D26">
      <w:pPr>
        <w:spacing w:after="0" w:line="240" w:lineRule="auto"/>
      </w:pPr>
      <w:r>
        <w:separator/>
      </w:r>
    </w:p>
  </w:footnote>
  <w:footnote w:type="continuationSeparator" w:id="0">
    <w:p w:rsidR="00353CCD" w:rsidRDefault="00353CCD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0F55"/>
    <w:rsid w:val="00091DF7"/>
    <w:rsid w:val="00093C85"/>
    <w:rsid w:val="00093CC7"/>
    <w:rsid w:val="000954B9"/>
    <w:rsid w:val="00095ACF"/>
    <w:rsid w:val="000A0696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57C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3CCD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33BA"/>
    <w:rsid w:val="00553EB8"/>
    <w:rsid w:val="00554A3A"/>
    <w:rsid w:val="00555C1F"/>
    <w:rsid w:val="00556009"/>
    <w:rsid w:val="0055623C"/>
    <w:rsid w:val="00556E56"/>
    <w:rsid w:val="00561312"/>
    <w:rsid w:val="005641CD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1E94"/>
    <w:rsid w:val="0065287C"/>
    <w:rsid w:val="00654DB0"/>
    <w:rsid w:val="00655DE5"/>
    <w:rsid w:val="00655EE7"/>
    <w:rsid w:val="00657907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31E5"/>
    <w:rsid w:val="008134A7"/>
    <w:rsid w:val="00813DC3"/>
    <w:rsid w:val="008149F2"/>
    <w:rsid w:val="00817B35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4D27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1CC9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758"/>
    <w:rsid w:val="00C63614"/>
    <w:rsid w:val="00C646EB"/>
    <w:rsid w:val="00C65BDB"/>
    <w:rsid w:val="00C65E63"/>
    <w:rsid w:val="00C67119"/>
    <w:rsid w:val="00C700A8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409E"/>
    <w:rsid w:val="00E0448F"/>
    <w:rsid w:val="00E1319A"/>
    <w:rsid w:val="00E13726"/>
    <w:rsid w:val="00E13E4D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7883"/>
    <w:rsid w:val="00E40EEA"/>
    <w:rsid w:val="00E43BFA"/>
    <w:rsid w:val="00E474F2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web.pl/person/Gael+Garc%C3%ADa+Bernal-138184" TargetMode="External"/><Relationship Id="rId13" Type="http://schemas.openxmlformats.org/officeDocument/2006/relationships/hyperlink" Target="https://www.youtube.com/channel/UC1LHjFn8qGgYq_ykAVnXM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eakingthetaboo.inf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filmteractive.eu/festiwal-program.php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A7391-B255-45BA-BF13-74779519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5</cp:revision>
  <cp:lastPrinted>2014-07-07T11:38:00Z</cp:lastPrinted>
  <dcterms:created xsi:type="dcterms:W3CDTF">2014-08-01T13:03:00Z</dcterms:created>
  <dcterms:modified xsi:type="dcterms:W3CDTF">2014-08-06T07:58:00Z</dcterms:modified>
</cp:coreProperties>
</file>